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ind w:firstLineChars="200" w:firstLine="320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ind w:firstLineChars="200" w:firstLine="320"/>
        <w:jc w:val="both"/>
        <w:rPr/>
      </w:pPr>
      <w:r>
        <w:t xml:space="preserve"/>
      </w:r>
    </w:p>
    <w:p>
      <w:pPr>
        <w:pStyle w:val="PaperTitle"/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b/>
        </w:rPr>
      </w:pPr>
      <w:r>
        <w:rPr>
          <w:rFonts w:ascii="宋体" w:hAnsi="宋体" w:eastAsia="宋体"/>
          <w:b w:val="1"/>
          <w:sz w:val="44"/>
          <w:szCs w:val="44"/>
        </w:rPr>
        <w:t xml:space="preserve">春日寻踪</w:t>
      </w:r>
    </w:p>
    <w:p>
      <w:pPr>
        <w:pStyle w:val="PaperTitle"/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b/>
        </w:rPr>
      </w:pPr>
      <w:r>
        <w:rPr>
          <w:rFonts w:ascii="宋体" w:hAnsi="宋体" w:eastAsia="宋体"/>
          <w:b w:val="1"/>
          <w:sz w:val="44"/>
          <w:szCs w:val="44"/>
        </w:rPr>
        <w:t xml:space="preserve">——中班清明节气项目式活动方案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ind w:firstLineChars="200" w:firstLine="320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jc w:val="center"/>
        <w:rPr/>
      </w:pPr>
      <w:r>
        <w:t xml:space="preserve">敦化市第五幼儿园　孙艳丽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一、项目信息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实施班级为中班，建议安排两周，集中活动7次，另设每日3至5分钟的“顺手看一眼”环节。全班共同完成一张“会说话的春日地图”，分组制作一本可翻阅的“寻踪册”；活动最后设置小型发布站，由幼儿依据自己的观察证据向同伴介绍发现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项目把“找线索、比变化、说依据”作为三条行动线。教师不先讲清明由来的完整知识，而是让孩子先当观察员，再用自己的记录推动后续访俗、制作与讲述。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二、项目从哪里开始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启动前三天，班级门口放置“春天线索盒”。每名幼儿可从入园路上带来一项证据：一张照片、一片自然掉落的叶子、一幅小画，或一句口述见闻。所带线索需完成一句话说明：“这是我在哪里发现的，它和冬天有什么不同？”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晨谈围绕三个问题展开：“哪条线索让你觉得意外？”“你更想追着看哪一处？”“还要找谁来证明？”孩子将线索贴到问题板上，按“天气、植物、人的活动”三类颜色归类。教师用投票结果形成小组，不把类别填满，也不要求每个孩子选择教师认为最重要的方向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总任务可表述为：“清明前后，第五幼儿园和家乡的春天留下了哪些线索？我们能拿出什么证据，让同伴看懂这些变化？”由此产生的研究方向可包括：芽苞几天会长大、哪里先化冻、风怎样吹动旗子、清明前后人们做哪些户外活动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三、活动目标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1. 能找出并说出至少两类春候变化，初步知道清明处在春季，天气转暖、植物萌发等现象会随时间和地点不同而变化。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2. 会使用放大镜、照片、线条、箭头和简单数字保存线索；能在小组中接续完成观察，并向他人说明“我看到了什么、凭什么这样说”。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3. 乐意照料身边的植物和公共环境，体验共同调查、共同布展的乐趣；通过放纸鸢、播种、讲述家庭习俗等活动亲近清明文化，体会追思与珍惜生命的意义。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四、启动准备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（一）从一张“旧照片”唤起经验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请家长提供一张幼儿冬季在同一地点拍摄的照片，无需另行制作手工作品。教师把冬季照片与近期照片并排摆出，先让孩子寻找“最不一样的一处”，再用自己的话解释。这样可以暴露真实经验，也便于教师发现孩子把花期、落叶、衣着或天气混在一起时的认知特点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（二）准备“观察三件套”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每位幼儿配一张硬质记录卡、一支短彩笔和一个便于握持的放大镜。班级另设“证据袋”，收纳照片、自然掉落的叶片、测量纸条和口述便签。材料不按教师范例统一定制，孩子可增加绳子、透明尺、小夹子或自己想到的工具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（三）布置“春日线索城”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墙面分为蓝、绿、橙三块区域：蓝色放天气和地面变化，绿色放植物与昆虫线索，橙色放人们的活动。每块区域留出“已找到”“还想查”“新问题”三个口袋。线索以图片和符号为主，教师只在幼儿讲述后帮忙补记关键词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（四）事先排查现场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教师需提前走一遍园内路线，标出湿滑地面、低垂枝杈、施工区域和可能引起过敏的花草。活动期间只捡拾落花落叶，不采摘正在生长的植物；观察昆虫时不用手直接抓取。纸鸢制作采用轻质纸和圆头连接件，骨架由教师预切割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五、实施过程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（一）线索见面会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幼儿轮流打开“春天线索盒”，用30秒介绍自己的证据。听完后，同伴可在线索旁贴一个“想看”标记。教师把重复出现的地点画到简易园图上，请孩子决定先查哪一处、带上谁、什么时候回来比较。会议结束前，小组领取一张空白路线卡，自行画出起点、观察点和返回路线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教师在这里只做三件事：追问证据、提醒安全、帮助记录不同意见。例如孩子说“树变绿了”，可追问“哪棵树？上次看时是什么样？”孩子说“风很大”，可追问“哪个东西让你看出风大？”这类追问比直接补充知识点更能带出可执行的探究任务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（二）三轮定点追踪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选择三个便于往返的点位：萌芽树、向阳与背阴地面、能观察到旗子或树枝摆动的空处。每一轮用15至20分钟，组内轮流担任“画图员、材料员、提问员”。记录卡分三栏：“今天看到”“和上次相比”“我还想问”。幼儿可画轮廓、标箭头、贴照片，也可请教师把原话写在旁边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同一地点至少回看三次，时间尽量保持相近。第一轮重在找线索，第二轮加入比较，第三轮尝试解释。天气变化明显时可缩短户外时间，改为在窗边看同一棵树、同一面旗，或调用前两轮照片继续比对。教师避免用“这是正常现象”堵住问题，可把暂时无法验证的猜想放入“未解袋”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（三）清明体验坊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班级同时开放四个小站，幼儿根据兴趣选择两个完成，不追求人人作品相同。纸鸢站尝试装饰、连接和试飞，重点记录“怎样让纸鸢更容易起飞”；播种站选择一种生长较快的种子，建立个人照料牌；故事站围绕清明习俗进行图片排序和家庭故事分享；纹理站使用自然掉落的花叶做按压拓印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习俗介绍以“不同家庭怎样过清明”为切口。教师用图片说明踏青、放风筝、植树和祭扫等现象，强调祭扫表达的是思念与敬意，不组织幼儿进入墓地。孩子若谈到已故亲人，教师先倾听并给予安定回应，再引导其用画画、说一句想念的话等温和方式表达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（四）拼出春日地图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各组从证据袋中挑选最能说明问题的三样材料，放到班级大地图的对应位置。地图上不写长篇结论，而是用“箭头表示变化、数字表示次数、照片表示地点、儿童口述表示发现”。若两组对同一现象看法不同，保留两种说法，并在旁边画出验证方式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（五）寻踪册与发布站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每组将选中的证据编成四页小册：第一页提出问题，第二页放观察记录，第三页呈现比较结果，第四页写“我们还想知道”。页序由组员协商，教师只提供打孔、粘贴和书写帮助。发布站由幼儿自行摆放地图、小册和实物证据，每人负责一句介绍或回答一个问题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听众可使用三张回应卡：“我看到了”“我想追问”“我准备去试试”。发布结束后，幼儿把新的追问卡放回问题口袋，教师据此决定继续观察、调整材料或开启下一轮小组任务。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（六）留下一条新线索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复盘时，教师请幼儿从地图上找一处“最想再去看”的地方，约定下一周的观察时间。孩子还可用手势或贴纸评价本次活动：是否找到证据、是否与同伴合作、是否愿意继续查。复盘不要求统一答案，也不把“记住了几个清明习俗”作为唯一结果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六、教师的支架与临场调整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（一）把大问题拆成可行动的小问题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“了解清明”范围过大，可拆成“今天和上周树叶有什么不同”“纸鸢怎样才会飞得稳”“哪块地面先干了”。教师把孩子的愿望转成可以现场完成的动作，减少坐着听讲的时间，让每次活动都有明确任务和可见证据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（二）追随兴趣但不失去线索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若多数孩子转而观察蚂蚁、云或风筝，教师先判断它与春天变化有无联系，再从中提取可延续的问题。例如追随蚂蚁可观察出没时间与地面温度，仍能回到春候主题。若兴趣与主题联系较弱，可把相关内容放入后续区域活动，保留主线项目的连续性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（三）为不同参与方式留位置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不愿当众讲述的幼儿可采用指图、递材料、与伙伴共同介绍等方式。记录能力较弱的幼儿可先贴照片，再由教师按原话补写；能力较强的幼儿可尝试比较两轮测量、设计提问卡或主持小组协商。每名幼儿至少承担一次可被同伴看见的任务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七、活动评价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评价材料来自三类现场证据：连续观察卡、小组地图与寻踪册、发布时的问答记录。教师围绕“找到线索、保留证据、合作完成、说出依据、提出新问”做简短观察记录，不将幼儿作品按统一模板打等级。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可设置“我的寻踪脚印”自评页，幼儿在“我看过、我记录、我合作、我讲述、我还想问”五处按自己的实际情况盖章或画标记。教师根据自评和现场观察提供一句具体反馈，如“你能用两次照片说明芽苞变化，下次可以再量一量它有多高”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八、安全与卫生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活动前检查鞋底、路线和天气，雨雪、大风或地面湿滑时转用窗边观察和照片回看。自然物只观察和捡拾，不入口、不揉眼，活动后洗手。使用剪刀、打孔器和胶水时分小组操作；试飞纸鸢避开树木、电线、围墙和人流密集处。涉及种子或食材时提前了解过敏情况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九、家庭与班级延伸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家庭任务控制在可随时完成的程度：看一次天色、拍一张同地点照片、回答孩子一个问题。教师可请家长说一句自己小时候的清明记忆，由幼儿带回班级放入“家庭声音盒”。活动后继续照看播种杯、追踪同一棵树，并把捡拾垃圾、爱护花草等行为融入日常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十、预期成果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形成一张由幼儿贴放证据、能够解释变化过程的班级春日地图；形成若干本结构不同的寻踪册、连续观察卡和儿童问题记录；积累一套可复用的园内观察点位、材料清单与安全提示，为后续节气项目提供依据。</w:t>
      </w:r>
    </w:p>
    <w:sectPr>
      <w:footerReference w:type="default" r:id="rIdFooterOdd"/>
      <w:footerReference w:type="even" r:id="rIdFooterEven"/>
      <w:pgSz w:w="11906" w:h="16838"/>
      <w:pgMar w:top="2098" w:right="1474" w:bottom="1984" w:left="1587" w:header="850" w:footer="1474" w:gutter="0"/>
      <w:cols w:space="720"/>
      <w:docGrid w:type="linesAndChars" w:linePitch="580" w:charSpace="0"/>
    </w:sectPr>
  </w:body>
</w:document>
</file>

<file path=word/fontTable.xml><?xml version="1.0" encoding="utf-8"?>
<w:fonts xmlns:w="http://schemas.openxmlformats.org/wordprocessingml/2006/main">
  <w:font w:name="宋体">
    <w:charset w:val="86"/>
    <w:family w:val="auto"/>
    <w:pitch w:val="variable"/>
  </w:font>
  <w:font w:name="黑体">
    <w:charset w:val="86"/>
    <w:family w:val="auto"/>
    <w:pitch w:val="variable"/>
  </w:font>
  <w:font w:name="仿宋_GB2312">
    <w:charset w:val="86"/>
    <w:family w:val="auto"/>
    <w:pitch w:val="variable"/>
  </w:font>
  <w:font w:name="楷体_GB2312">
    <w:charset w:val="86"/>
    <w:family w:val="auto"/>
    <w:pitch w:val="variable"/>
  </w:font>
</w:fonts>
</file>

<file path=word/footer1.xml><?xml version="1.0" encoding="utf-8"?>
<w:ftr xmlns:w="http://schemas.openxmlformats.org/wordprocessingml/2006/main">
  <w:p>
    <w:pPr>
      <w:pStyle w:val="Footer"/>
      <w:ind w:rightChars="100" w:right="280"/>
      <w:jc w:val="right"/>
    </w:pPr>
    <w:r>
      <w:rPr>
        <w:rFonts w:ascii="宋体" w:hAnsi="宋体" w:eastAsia="宋体"/>
        <w:sz w:val="28"/>
        <w:szCs w:val="28"/>
      </w:rPr>
      <w:t>－ </w:t>
    </w:r>
    <w:fldSimple w:instr=" PAGE ">
      <w:r>
        <w:rPr>
          <w:rFonts w:ascii="宋体" w:hAnsi="宋体" w:eastAsia="宋体"/>
          <w:sz w:val="28"/>
          <w:szCs w:val="28"/>
        </w:rPr>
        <w:t>1</w:t>
      </w:r>
    </w:fldSimple>
    <w:r>
      <w:rPr>
        <w:rFonts w:ascii="宋体" w:hAnsi="宋体" w:eastAsia="宋体"/>
        <w:sz w:val="28"/>
        <w:szCs w:val="28"/>
      </w:rPr>
      <w:t> －</w:t>
    </w:r>
  </w:p>
</w:ftr>
</file>

<file path=word/footer2.xml><?xml version="1.0" encoding="utf-8"?>
<w:ftr xmlns:w="http://schemas.openxmlformats.org/wordprocessingml/2006/main">
  <w:p>
    <w:pPr>
      <w:pStyle w:val="Footer"/>
      <w:ind w:leftChars="100" w:left="280"/>
      <w:jc w:val="left"/>
    </w:pPr>
    <w:r>
      <w:rPr>
        <w:rFonts w:ascii="宋体" w:hAnsi="宋体" w:eastAsia="宋体"/>
        <w:sz w:val="28"/>
        <w:szCs w:val="28"/>
      </w:rPr>
      <w:t>－ </w:t>
    </w:r>
    <w:fldSimple w:instr=" PAGE ">
      <w:r>
        <w:rPr>
          <w:rFonts w:ascii="宋体" w:hAnsi="宋体" w:eastAsia="宋体"/>
          <w:sz w:val="28"/>
          <w:szCs w:val="28"/>
        </w:rPr>
        <w:t>1</w:t>
      </w:r>
    </w:fldSimple>
    <w:r>
      <w:rPr>
        <w:rFonts w:ascii="宋体" w:hAnsi="宋体" w:eastAsia="宋体"/>
        <w:sz w:val="28"/>
        <w:szCs w:val="28"/>
      </w:rPr>
      <w:t> －</w:t>
    </w:r>
  </w:p>
</w:ftr>
</file>

<file path=word/settings.xml><?xml version="1.0" encoding="utf-8"?>
<w:settings xmlns:w="http://schemas.openxmlformats.org/wordprocessingml/2006/main">
  <w:defaultTabStop w:val="420"/>
  <w:evenAndOddHeaders w:val="true"/>
  <w:characterSpacingControl w:val="doNotCompress"/>
  <w:updateFields w:val="true"/>
  <w:compat>
    <w:compatSetting w:name="compatibilityMode" w:uri="http://schemas.microsoft.com/office/word" w:val="15"/>
  </w:compat>
  <w:themeFontLang w:val="zh-CN" w:eastAsia="zh-CN"/>
</w:settings>
</file>

<file path=word/styles.xml><?xml version="1.0" encoding="utf-8"?>
<w:styles xmlns:w="http://schemas.openxmlformats.org/wordprocessingml/2006/main">
  <w:docDefaults>
    <w:rPrDefault>
      <w:rPr>
        <w:rFonts w:ascii="仿宋_GB2312" w:hAnsi="仿宋_GB2312" w:eastAsia="仿宋_GB2312" w:cs="Times New Roman"/>
        <w:sz w:val="32"/>
        <w:szCs w:val="32"/>
        <w:lang w:val="zh-CN" w:eastAsia="zh-CN" w:bidi="ar-SA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</w:style>
  <w:style w:type="paragraph" w:styleId="PaperTitle">
    <w:name w:val="Paper Title"/>
    <w:basedOn w:val="Normal"/>
    <w:qFormat/>
    <w:pPr>
      <w:spacing w:before="0" w:after="0" w:line="579" w:lineRule="exact"/>
      <w:jc w:val="center"/>
    </w:pPr>
    <w:rPr>
      <w:rFonts w:ascii="宋体" w:hAnsi="宋体" w:eastAsia="宋体"/>
      <w:b/>
      <w:sz w:val="44"/>
      <w:szCs w:val="44"/>
    </w:rPr>
  </w:style>
  <w:style w:type="paragraph" w:styleId="BodyText">
    <w:name w:val="Body Text"/>
    <w:basedOn w:val="Normal"/>
    <w:qFormat/>
    <w:pPr>
      <w:spacing w:line="240" w:lineRule="auto"/>
      <w:ind w:firstLineChars="200" w:firstLine="320"/>
      <w:jc w:val="both"/>
    </w:pPr>
    <w:rPr>
      <w:rFonts w:ascii="仿宋_GB2312" w:hAnsi="仿宋_GB2312" w:eastAsia="仿宋_GB2312"/>
      <w:sz w:val="32"/>
      <w:szCs w:val="32"/>
    </w:rPr>
  </w:style>
  <w:style w:type="paragraph" w:styleId="Heading1">
    <w:name w:val="Heading 1"/>
    <w:basedOn w:val="Normal"/>
    <w:qFormat/>
    <w:pPr>
      <w:spacing w:line="240" w:lineRule="auto"/>
      <w:ind w:firstLineChars="200" w:firstLine="320"/>
      <w:jc w:val="both"/>
    </w:pPr>
    <w:rPr>
      <w:rFonts w:ascii="黑体" w:hAnsi="黑体" w:eastAsia="黑体"/>
      <w:sz w:val="32"/>
      <w:szCs w:val="32"/>
    </w:rPr>
  </w:style>
  <w:style w:type="paragraph" w:styleId="Heading2">
    <w:name w:val="Heading 2"/>
    <w:basedOn w:val="Normal"/>
    <w:qFormat/>
    <w:pPr>
      <w:spacing w:line="240" w:lineRule="auto"/>
      <w:ind w:firstLineChars="200" w:firstLine="320"/>
      <w:jc w:val="both"/>
    </w:pPr>
    <w:rPr>
      <w:rFonts w:ascii="楷体_GB2312" w:hAnsi="楷体_GB2312" w:eastAsia="楷体_GB2312"/>
      <w:sz w:val="32"/>
      <w:szCs w:val="32"/>
    </w:rPr>
  </w:style>
  <w:style w:type="paragraph" w:styleId="Heading3">
    <w:name w:val="Heading 3"/>
    <w:basedOn w:val="Normal"/>
    <w:qFormat/>
    <w:pPr>
      <w:spacing w:line="240" w:lineRule="auto"/>
      <w:ind w:firstLineChars="200" w:firstLine="320"/>
      <w:jc w:val="both"/>
    </w:pPr>
    <w:rPr>
      <w:rFonts w:ascii="仿宋_GB2312" w:hAnsi="仿宋_GB2312" w:eastAsia="仿宋_GB2312"/>
      <w:sz w:val="32"/>
      <w:szCs w:val="32"/>
    </w:rPr>
  </w:style>
  <w:style w:type="paragraph" w:styleId="Reference">
    <w:name w:val="Reference"/>
    <w:basedOn w:val="Normal"/>
    <w:pPr>
      <w:spacing w:line="240" w:lineRule="auto"/>
      <w:ind w:leftChars="200" w:left="320" w:hangingChars="200" w:hanging="320"/>
      <w:jc w:val="both"/>
    </w:pPr>
    <w:rPr>
      <w:rFonts w:ascii="仿宋_GB2312" w:hAnsi="仿宋_GB2312" w:eastAsia="仿宋_GB2312"/>
      <w:sz w:val="32"/>
      <w:szCs w:val="32"/>
    </w:rPr>
  </w:style>
  <w:style w:type="paragraph" w:styleId="Footer">
    <w:name w:val="Footer"/>
    <w:basedOn w:val="Normal"/>
    <w:pPr>
      <w:spacing w:line="240" w:lineRule="auto"/>
    </w:pPr>
    <w:rPr>
      <w:rFonts w:ascii="宋体" w:hAnsi="宋体" w:eastAsia="宋体"/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FontTable" Type="http://schemas.openxmlformats.org/officeDocument/2006/relationships/fontTable" Target="fontTable.xml"/>
<Relationship Id="rIdFooterOdd" Type="http://schemas.openxmlformats.org/officeDocument/2006/relationships/footer" Target="footer1.xml"/>
<Relationship Id="rIdFooterEven" Type="http://schemas.openxmlformats.org/officeDocument/2006/relationships/footer" Target="footer2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中班二十四节气项目式活动设计——清明：春日变化小侦探</dc:title>
  <dc:creator>孙艳丽</dc:creator>
  <cp:lastModifiedBy>孙艳丽</cp:lastModifiedBy>
  <dcterms:created xsi:type="dcterms:W3CDTF">2026-10-26T12:00:00Z</dcterms:created>
  <dcterms:modified xsi:type="dcterms:W3CDTF">2026-10-26T12:00:00Z</dcterms:modified>
</cp:coreProperties>
</file>